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148D7" w14:textId="77777777" w:rsidR="005B7292" w:rsidRDefault="00000000">
      <w:pPr>
        <w:pStyle w:val="FirstParagraph"/>
      </w:pPr>
      <w:r>
        <w:rPr>
          <w:b/>
          <w:bCs/>
        </w:rPr>
        <w:t>Role: Public Affairs Coordinator</w:t>
      </w:r>
    </w:p>
    <w:p w14:paraId="7944410F" w14:textId="77777777" w:rsidR="005B7292" w:rsidRDefault="00000000">
      <w:r>
        <w:pict w14:anchorId="7C3F928E">
          <v:rect id="_x0000_i1025" style="width:0;height:1.5pt" o:hralign="center" o:hrstd="t" o:hr="t"/>
        </w:pict>
      </w:r>
    </w:p>
    <w:p w14:paraId="4A80DE4D" w14:textId="77777777" w:rsidR="005B7292" w:rsidRDefault="00000000">
      <w:pPr>
        <w:pStyle w:val="Heading3"/>
      </w:pPr>
      <w:bookmarkStart w:id="0" w:name="ai-exposure-task-efficiency-analysis"/>
      <w:r>
        <w:rPr>
          <w:b/>
          <w:bCs/>
        </w:rPr>
        <w:t>AI Exposure &amp; Task Efficiency Analysis</w:t>
      </w:r>
    </w:p>
    <w:tbl>
      <w:tblPr>
        <w:tblStyle w:val="Table"/>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9"/>
        <w:gridCol w:w="1260"/>
        <w:gridCol w:w="1979"/>
        <w:gridCol w:w="3511"/>
      </w:tblGrid>
      <w:tr w:rsidR="005B7292" w14:paraId="189F76EC" w14:textId="77777777" w:rsidTr="00E20876">
        <w:trPr>
          <w:cnfStyle w:val="100000000000" w:firstRow="1" w:lastRow="0" w:firstColumn="0" w:lastColumn="0" w:oddVBand="0" w:evenVBand="0" w:oddHBand="0" w:evenHBand="0" w:firstRowFirstColumn="0" w:firstRowLastColumn="0" w:lastRowFirstColumn="0" w:lastRowLastColumn="0"/>
          <w:tblHeader/>
        </w:trPr>
        <w:tc>
          <w:tcPr>
            <w:tcW w:w="2718" w:type="dxa"/>
            <w:tcBorders>
              <w:bottom w:val="none" w:sz="0" w:space="0" w:color="auto"/>
            </w:tcBorders>
          </w:tcPr>
          <w:p w14:paraId="4CDD0192" w14:textId="77777777" w:rsidR="005B7292" w:rsidRDefault="00000000">
            <w:pPr>
              <w:pStyle w:val="Compact"/>
            </w:pPr>
            <w:r>
              <w:rPr>
                <w:b/>
                <w:bCs/>
              </w:rPr>
              <w:t>Task</w:t>
            </w:r>
          </w:p>
        </w:tc>
        <w:tc>
          <w:tcPr>
            <w:tcW w:w="1260" w:type="dxa"/>
            <w:tcBorders>
              <w:bottom w:val="none" w:sz="0" w:space="0" w:color="auto"/>
            </w:tcBorders>
          </w:tcPr>
          <w:p w14:paraId="55921076" w14:textId="77777777" w:rsidR="005B7292" w:rsidRDefault="00000000">
            <w:pPr>
              <w:pStyle w:val="Compact"/>
            </w:pPr>
            <w:r>
              <w:rPr>
                <w:b/>
                <w:bCs/>
              </w:rPr>
              <w:t>Exposure Level</w:t>
            </w:r>
          </w:p>
        </w:tc>
        <w:tc>
          <w:tcPr>
            <w:tcW w:w="1979" w:type="dxa"/>
            <w:tcBorders>
              <w:bottom w:val="none" w:sz="0" w:space="0" w:color="auto"/>
            </w:tcBorders>
          </w:tcPr>
          <w:p w14:paraId="5F8E5136" w14:textId="77777777" w:rsidR="005B7292" w:rsidRDefault="00000000">
            <w:pPr>
              <w:pStyle w:val="Compact"/>
            </w:pPr>
            <w:r>
              <w:rPr>
                <w:b/>
                <w:bCs/>
              </w:rPr>
              <w:t>Estimated Time Saved (%)</w:t>
            </w:r>
          </w:p>
        </w:tc>
        <w:tc>
          <w:tcPr>
            <w:tcW w:w="3511" w:type="dxa"/>
            <w:tcBorders>
              <w:bottom w:val="none" w:sz="0" w:space="0" w:color="auto"/>
            </w:tcBorders>
          </w:tcPr>
          <w:p w14:paraId="71CE765B" w14:textId="77777777" w:rsidR="005B7292" w:rsidRDefault="00000000">
            <w:pPr>
              <w:pStyle w:val="Compact"/>
            </w:pPr>
            <w:r>
              <w:rPr>
                <w:b/>
                <w:bCs/>
              </w:rPr>
              <w:t>Rationale</w:t>
            </w:r>
          </w:p>
        </w:tc>
      </w:tr>
      <w:tr w:rsidR="005B7292" w14:paraId="29FE9A50" w14:textId="77777777" w:rsidTr="00E20876">
        <w:tc>
          <w:tcPr>
            <w:tcW w:w="2718" w:type="dxa"/>
          </w:tcPr>
          <w:p w14:paraId="38A20AEF" w14:textId="77777777" w:rsidR="005B7292" w:rsidRDefault="00000000">
            <w:pPr>
              <w:pStyle w:val="Compact"/>
            </w:pPr>
            <w:r>
              <w:t>Assist with planning and execution of public affairs programs</w:t>
            </w:r>
          </w:p>
        </w:tc>
        <w:tc>
          <w:tcPr>
            <w:tcW w:w="1260" w:type="dxa"/>
          </w:tcPr>
          <w:p w14:paraId="3B8A4C70" w14:textId="77777777" w:rsidR="005B7292" w:rsidRDefault="00000000">
            <w:pPr>
              <w:pStyle w:val="Compact"/>
            </w:pPr>
            <w:r>
              <w:t>E7</w:t>
            </w:r>
          </w:p>
        </w:tc>
        <w:tc>
          <w:tcPr>
            <w:tcW w:w="1979" w:type="dxa"/>
          </w:tcPr>
          <w:p w14:paraId="43A347D1" w14:textId="77777777" w:rsidR="005B7292" w:rsidRDefault="00000000">
            <w:pPr>
              <w:pStyle w:val="Compact"/>
            </w:pPr>
            <w:r>
              <w:t>35–45%</w:t>
            </w:r>
          </w:p>
        </w:tc>
        <w:tc>
          <w:tcPr>
            <w:tcW w:w="3511" w:type="dxa"/>
          </w:tcPr>
          <w:p w14:paraId="6A0702AD" w14:textId="77777777" w:rsidR="005B7292" w:rsidRDefault="00000000">
            <w:pPr>
              <w:pStyle w:val="Compact"/>
            </w:pPr>
            <w:r>
              <w:t>AI-driven workflow systems can automate task assignments, deadlines, and logistics tracking, freeing time for creative collaboration.</w:t>
            </w:r>
          </w:p>
        </w:tc>
      </w:tr>
      <w:tr w:rsidR="005B7292" w14:paraId="04BD79B1" w14:textId="77777777" w:rsidTr="00E20876">
        <w:tc>
          <w:tcPr>
            <w:tcW w:w="2718" w:type="dxa"/>
          </w:tcPr>
          <w:p w14:paraId="2772C562" w14:textId="77777777" w:rsidR="005B7292" w:rsidRDefault="00000000">
            <w:pPr>
              <w:pStyle w:val="Compact"/>
            </w:pPr>
            <w:r>
              <w:t>Serve as financial coordinator for Public Affairs and Communications</w:t>
            </w:r>
          </w:p>
        </w:tc>
        <w:tc>
          <w:tcPr>
            <w:tcW w:w="1260" w:type="dxa"/>
          </w:tcPr>
          <w:p w14:paraId="790AFDAA" w14:textId="77777777" w:rsidR="005B7292" w:rsidRDefault="00000000">
            <w:pPr>
              <w:pStyle w:val="Compact"/>
            </w:pPr>
            <w:r>
              <w:t>E2</w:t>
            </w:r>
          </w:p>
        </w:tc>
        <w:tc>
          <w:tcPr>
            <w:tcW w:w="1979" w:type="dxa"/>
          </w:tcPr>
          <w:p w14:paraId="35B26462" w14:textId="77777777" w:rsidR="005B7292" w:rsidRDefault="00000000">
            <w:pPr>
              <w:pStyle w:val="Compact"/>
            </w:pPr>
            <w:r>
              <w:t>45–55%</w:t>
            </w:r>
          </w:p>
        </w:tc>
        <w:tc>
          <w:tcPr>
            <w:tcW w:w="3511" w:type="dxa"/>
          </w:tcPr>
          <w:p w14:paraId="17C1E6BC" w14:textId="77777777" w:rsidR="005B7292" w:rsidRDefault="00000000">
            <w:pPr>
              <w:pStyle w:val="Compact"/>
            </w:pPr>
            <w:r>
              <w:t>AI accounting and budget management tools can automate reconciliations, generate forecasts, and flag anomalies in spending.</w:t>
            </w:r>
          </w:p>
        </w:tc>
      </w:tr>
      <w:tr w:rsidR="005B7292" w14:paraId="376F8B6F" w14:textId="77777777" w:rsidTr="00E20876">
        <w:tc>
          <w:tcPr>
            <w:tcW w:w="2718" w:type="dxa"/>
          </w:tcPr>
          <w:p w14:paraId="73F22209" w14:textId="77777777" w:rsidR="005B7292" w:rsidRDefault="00000000">
            <w:pPr>
              <w:pStyle w:val="Compact"/>
            </w:pPr>
            <w:r>
              <w:t>Process and track event and communications expenses</w:t>
            </w:r>
          </w:p>
        </w:tc>
        <w:tc>
          <w:tcPr>
            <w:tcW w:w="1260" w:type="dxa"/>
          </w:tcPr>
          <w:p w14:paraId="2B10AFF4" w14:textId="77777777" w:rsidR="005B7292" w:rsidRDefault="00000000">
            <w:pPr>
              <w:pStyle w:val="Compact"/>
            </w:pPr>
            <w:r>
              <w:t>E2</w:t>
            </w:r>
          </w:p>
        </w:tc>
        <w:tc>
          <w:tcPr>
            <w:tcW w:w="1979" w:type="dxa"/>
          </w:tcPr>
          <w:p w14:paraId="3A3AE0B5" w14:textId="77777777" w:rsidR="005B7292" w:rsidRDefault="00000000">
            <w:pPr>
              <w:pStyle w:val="Compact"/>
            </w:pPr>
            <w:r>
              <w:t>50–60%</w:t>
            </w:r>
          </w:p>
        </w:tc>
        <w:tc>
          <w:tcPr>
            <w:tcW w:w="3511" w:type="dxa"/>
          </w:tcPr>
          <w:p w14:paraId="7FCB5B03" w14:textId="77777777" w:rsidR="005B7292" w:rsidRDefault="00000000">
            <w:pPr>
              <w:pStyle w:val="Compact"/>
            </w:pPr>
            <w:r>
              <w:t>AI-enabled financial systems can automatically categorize expenses, match receipts, and produce compliance-ready reports.</w:t>
            </w:r>
          </w:p>
        </w:tc>
      </w:tr>
      <w:tr w:rsidR="005B7292" w14:paraId="349D628B" w14:textId="77777777" w:rsidTr="00E20876">
        <w:tc>
          <w:tcPr>
            <w:tcW w:w="2718" w:type="dxa"/>
          </w:tcPr>
          <w:p w14:paraId="4D44F937" w14:textId="77777777" w:rsidR="005B7292" w:rsidRDefault="00000000">
            <w:pPr>
              <w:pStyle w:val="Compact"/>
            </w:pPr>
            <w:r>
              <w:t>Support faculty and staff with communication logistics</w:t>
            </w:r>
          </w:p>
        </w:tc>
        <w:tc>
          <w:tcPr>
            <w:tcW w:w="1260" w:type="dxa"/>
          </w:tcPr>
          <w:p w14:paraId="6A198F4A" w14:textId="77777777" w:rsidR="005B7292" w:rsidRDefault="00000000">
            <w:pPr>
              <w:pStyle w:val="Compact"/>
            </w:pPr>
            <w:r>
              <w:t>E7</w:t>
            </w:r>
          </w:p>
        </w:tc>
        <w:tc>
          <w:tcPr>
            <w:tcW w:w="1979" w:type="dxa"/>
          </w:tcPr>
          <w:p w14:paraId="719B01B1" w14:textId="77777777" w:rsidR="005B7292" w:rsidRDefault="00000000">
            <w:pPr>
              <w:pStyle w:val="Compact"/>
            </w:pPr>
            <w:r>
              <w:t>30–40%</w:t>
            </w:r>
          </w:p>
        </w:tc>
        <w:tc>
          <w:tcPr>
            <w:tcW w:w="3511" w:type="dxa"/>
          </w:tcPr>
          <w:p w14:paraId="629CCE26" w14:textId="77777777" w:rsidR="005B7292" w:rsidRDefault="00000000">
            <w:pPr>
              <w:pStyle w:val="Compact"/>
            </w:pPr>
            <w:r>
              <w:t>Intelligent assistants can manage scheduling, draft correspondence, and summarize meeting notes.</w:t>
            </w:r>
          </w:p>
        </w:tc>
      </w:tr>
      <w:tr w:rsidR="005B7292" w14:paraId="4EB5A9A3" w14:textId="77777777" w:rsidTr="00E20876">
        <w:tc>
          <w:tcPr>
            <w:tcW w:w="2718" w:type="dxa"/>
          </w:tcPr>
          <w:p w14:paraId="14DA4710" w14:textId="77777777" w:rsidR="005B7292" w:rsidRDefault="00000000">
            <w:pPr>
              <w:pStyle w:val="Compact"/>
            </w:pPr>
            <w:r>
              <w:t>Maintain databases and contact lists for outreach</w:t>
            </w:r>
          </w:p>
        </w:tc>
        <w:tc>
          <w:tcPr>
            <w:tcW w:w="1260" w:type="dxa"/>
          </w:tcPr>
          <w:p w14:paraId="14E4FF1E" w14:textId="77777777" w:rsidR="005B7292" w:rsidRDefault="00000000">
            <w:pPr>
              <w:pStyle w:val="Compact"/>
            </w:pPr>
            <w:r>
              <w:t>E9</w:t>
            </w:r>
          </w:p>
        </w:tc>
        <w:tc>
          <w:tcPr>
            <w:tcW w:w="1979" w:type="dxa"/>
          </w:tcPr>
          <w:p w14:paraId="301BCE42" w14:textId="77777777" w:rsidR="005B7292" w:rsidRDefault="00000000">
            <w:pPr>
              <w:pStyle w:val="Compact"/>
            </w:pPr>
            <w:r>
              <w:t>45–55%</w:t>
            </w:r>
          </w:p>
        </w:tc>
        <w:tc>
          <w:tcPr>
            <w:tcW w:w="3511" w:type="dxa"/>
          </w:tcPr>
          <w:p w14:paraId="35C481D5" w14:textId="77777777" w:rsidR="005B7292" w:rsidRDefault="00000000">
            <w:pPr>
              <w:pStyle w:val="Compact"/>
            </w:pPr>
            <w:r>
              <w:t>AI agents can clean, update, and segment contact data for more targeted communications.</w:t>
            </w:r>
          </w:p>
        </w:tc>
      </w:tr>
      <w:tr w:rsidR="005B7292" w14:paraId="184030FA" w14:textId="77777777" w:rsidTr="00E20876">
        <w:tc>
          <w:tcPr>
            <w:tcW w:w="2718" w:type="dxa"/>
          </w:tcPr>
          <w:p w14:paraId="2A39A337" w14:textId="77777777" w:rsidR="005B7292" w:rsidRDefault="00000000">
            <w:pPr>
              <w:pStyle w:val="Compact"/>
            </w:pPr>
            <w:r>
              <w:t>Prepare internal and external correspondence</w:t>
            </w:r>
          </w:p>
        </w:tc>
        <w:tc>
          <w:tcPr>
            <w:tcW w:w="1260" w:type="dxa"/>
          </w:tcPr>
          <w:p w14:paraId="00373606" w14:textId="77777777" w:rsidR="005B7292" w:rsidRDefault="00000000">
            <w:pPr>
              <w:pStyle w:val="Compact"/>
            </w:pPr>
            <w:r>
              <w:t>E2</w:t>
            </w:r>
          </w:p>
        </w:tc>
        <w:tc>
          <w:tcPr>
            <w:tcW w:w="1979" w:type="dxa"/>
          </w:tcPr>
          <w:p w14:paraId="61202AC4" w14:textId="77777777" w:rsidR="005B7292" w:rsidRDefault="00000000">
            <w:pPr>
              <w:pStyle w:val="Compact"/>
            </w:pPr>
            <w:r>
              <w:t>35–45%</w:t>
            </w:r>
          </w:p>
        </w:tc>
        <w:tc>
          <w:tcPr>
            <w:tcW w:w="3511" w:type="dxa"/>
          </w:tcPr>
          <w:p w14:paraId="2A158FF3" w14:textId="77777777" w:rsidR="005B7292" w:rsidRDefault="00000000">
            <w:pPr>
              <w:pStyle w:val="Compact"/>
            </w:pPr>
            <w:r>
              <w:t>LLM-based drafting assistants can generate and personalize messages based on templates and audience profiles.</w:t>
            </w:r>
          </w:p>
        </w:tc>
      </w:tr>
      <w:tr w:rsidR="005B7292" w14:paraId="4B31FF57" w14:textId="77777777" w:rsidTr="00E20876">
        <w:tc>
          <w:tcPr>
            <w:tcW w:w="2718" w:type="dxa"/>
          </w:tcPr>
          <w:p w14:paraId="71A3962C" w14:textId="77777777" w:rsidR="005B7292" w:rsidRDefault="00000000">
            <w:pPr>
              <w:pStyle w:val="Compact"/>
            </w:pPr>
            <w:r>
              <w:t>Track media coverage and create summaries</w:t>
            </w:r>
          </w:p>
        </w:tc>
        <w:tc>
          <w:tcPr>
            <w:tcW w:w="1260" w:type="dxa"/>
          </w:tcPr>
          <w:p w14:paraId="2BC50E65" w14:textId="77777777" w:rsidR="005B7292" w:rsidRDefault="00000000">
            <w:pPr>
              <w:pStyle w:val="Compact"/>
            </w:pPr>
            <w:r>
              <w:t>E7</w:t>
            </w:r>
          </w:p>
        </w:tc>
        <w:tc>
          <w:tcPr>
            <w:tcW w:w="1979" w:type="dxa"/>
          </w:tcPr>
          <w:p w14:paraId="41C60EA2" w14:textId="77777777" w:rsidR="005B7292" w:rsidRDefault="00000000">
            <w:pPr>
              <w:pStyle w:val="Compact"/>
            </w:pPr>
            <w:r>
              <w:t>50–60%</w:t>
            </w:r>
          </w:p>
        </w:tc>
        <w:tc>
          <w:tcPr>
            <w:tcW w:w="3511" w:type="dxa"/>
          </w:tcPr>
          <w:p w14:paraId="662C43CD" w14:textId="77777777" w:rsidR="005B7292" w:rsidRDefault="00000000">
            <w:pPr>
              <w:pStyle w:val="Compact"/>
            </w:pPr>
            <w:r>
              <w:t>AI media monitoring tools can analyze tone, reach, and audience response, producing concise reports for leadership.</w:t>
            </w:r>
          </w:p>
        </w:tc>
      </w:tr>
      <w:tr w:rsidR="005B7292" w14:paraId="2BB89610" w14:textId="77777777" w:rsidTr="00E20876">
        <w:tc>
          <w:tcPr>
            <w:tcW w:w="2718" w:type="dxa"/>
          </w:tcPr>
          <w:p w14:paraId="581D8DB6" w14:textId="77777777" w:rsidR="005B7292" w:rsidRDefault="00000000">
            <w:pPr>
              <w:pStyle w:val="Compact"/>
            </w:pPr>
            <w:r>
              <w:t xml:space="preserve">Support content distribution across communication </w:t>
            </w:r>
            <w:r>
              <w:lastRenderedPageBreak/>
              <w:t>channels</w:t>
            </w:r>
          </w:p>
        </w:tc>
        <w:tc>
          <w:tcPr>
            <w:tcW w:w="1260" w:type="dxa"/>
          </w:tcPr>
          <w:p w14:paraId="00D2688C" w14:textId="77777777" w:rsidR="005B7292" w:rsidRDefault="00000000">
            <w:pPr>
              <w:pStyle w:val="Compact"/>
            </w:pPr>
            <w:r>
              <w:lastRenderedPageBreak/>
              <w:t>E9</w:t>
            </w:r>
          </w:p>
        </w:tc>
        <w:tc>
          <w:tcPr>
            <w:tcW w:w="1979" w:type="dxa"/>
          </w:tcPr>
          <w:p w14:paraId="230165C7" w14:textId="77777777" w:rsidR="005B7292" w:rsidRDefault="00000000">
            <w:pPr>
              <w:pStyle w:val="Compact"/>
            </w:pPr>
            <w:r>
              <w:t>40–50%</w:t>
            </w:r>
          </w:p>
        </w:tc>
        <w:tc>
          <w:tcPr>
            <w:tcW w:w="3511" w:type="dxa"/>
          </w:tcPr>
          <w:p w14:paraId="07AA4F80" w14:textId="77777777" w:rsidR="005B7292" w:rsidRDefault="00000000">
            <w:pPr>
              <w:pStyle w:val="Compact"/>
            </w:pPr>
            <w:r>
              <w:t xml:space="preserve">AI systems can automate posting schedules, format adjustments, and engagement </w:t>
            </w:r>
            <w:r>
              <w:lastRenderedPageBreak/>
              <w:t>tracking across digital platforms.</w:t>
            </w:r>
          </w:p>
        </w:tc>
      </w:tr>
    </w:tbl>
    <w:p w14:paraId="6361BA9D" w14:textId="77777777" w:rsidR="005B7292" w:rsidRDefault="00000000">
      <w:r>
        <w:lastRenderedPageBreak/>
        <w:pict w14:anchorId="2DE64367">
          <v:rect id="_x0000_i1026" style="width:0;height:1.5pt" o:hralign="center" o:hrstd="t" o:hr="t"/>
        </w:pict>
      </w:r>
    </w:p>
    <w:p w14:paraId="37411694" w14:textId="77777777" w:rsidR="005B7292" w:rsidRDefault="00000000">
      <w:pPr>
        <w:pStyle w:val="Heading3"/>
      </w:pPr>
      <w:bookmarkStart w:id="1" w:name="how-ai-can-enhance-this-role-today"/>
      <w:bookmarkEnd w:id="0"/>
      <w:r>
        <w:rPr>
          <w:b/>
          <w:bCs/>
        </w:rPr>
        <w:t>How AI Can Enhance This Role Today</w:t>
      </w:r>
    </w:p>
    <w:p w14:paraId="570BFF62" w14:textId="77777777" w:rsidR="005B7292" w:rsidRDefault="00000000">
      <w:pPr>
        <w:pStyle w:val="FirstParagraph"/>
      </w:pPr>
      <w:r>
        <w:t>Today, the Public Affairs Coordinator can leverage AI to manage the volume of operational work efficiently. Automated budgeting and reporting tools eliminate repetitive administrative tasks, while AI-driven communication tools help ensure timely, consistent outreach. The Coordinator can also use AI dashboards to track public sentiment, media visibility, and event ROI, enabling better support for leadership and faculty initiatives.</w:t>
      </w:r>
    </w:p>
    <w:p w14:paraId="025147B8" w14:textId="77777777" w:rsidR="005B7292" w:rsidRDefault="00000000">
      <w:r>
        <w:pict w14:anchorId="75B49CF5">
          <v:rect id="_x0000_i1027" style="width:0;height:1.5pt" o:hralign="center" o:hrstd="t" o:hr="t"/>
        </w:pict>
      </w:r>
    </w:p>
    <w:p w14:paraId="03390DA7" w14:textId="77777777" w:rsidR="005B7292" w:rsidRDefault="00000000">
      <w:pPr>
        <w:pStyle w:val="Heading3"/>
      </w:pPr>
      <w:bookmarkStart w:id="2" w:name="X63830616d658cabf2457426d941bf45c6bf1ad5"/>
      <w:bookmarkEnd w:id="1"/>
      <w:r>
        <w:rPr>
          <w:b/>
          <w:bCs/>
        </w:rPr>
        <w:t>What This Role Looks Like in 2 Years (2028 Outlook)</w:t>
      </w:r>
    </w:p>
    <w:p w14:paraId="3ECD6ECD" w14:textId="77777777" w:rsidR="005B7292" w:rsidRDefault="00000000">
      <w:pPr>
        <w:pStyle w:val="FirstParagraph"/>
      </w:pPr>
      <w:r>
        <w:t xml:space="preserve">By 2028, the Public Affairs Coordinator will evolve into a </w:t>
      </w:r>
      <w:r>
        <w:rPr>
          <w:b/>
          <w:bCs/>
        </w:rPr>
        <w:t>data-informed operations strategist</w:t>
      </w:r>
      <w:r>
        <w:t>. Rather than primarily handling logistics, they will interpret AI-generated insights to identify opportunities for optimization and strategic growth.</w:t>
      </w:r>
    </w:p>
    <w:p w14:paraId="6A20829C" w14:textId="77777777" w:rsidR="005B7292" w:rsidRDefault="00000000">
      <w:pPr>
        <w:pStyle w:val="BodyText"/>
      </w:pPr>
      <w:r>
        <w:t xml:space="preserve">Their role will emphasize </w:t>
      </w:r>
      <w:r>
        <w:rPr>
          <w:b/>
          <w:bCs/>
        </w:rPr>
        <w:t>cross-functional orchestration</w:t>
      </w:r>
      <w:r>
        <w:t>, working alongside AI systems that autonomously handle expense processing, media tracking, and communications workflows. This Coordinator will become the connective hub between human creativity and machine precision, ensuring that every event, publication, and media effort is efficiently executed, measurable, and aligned with institutional impact goals.</w:t>
      </w:r>
    </w:p>
    <w:p w14:paraId="00C366CA" w14:textId="77777777" w:rsidR="00E20876" w:rsidRDefault="00E20876">
      <w:pPr>
        <w:pStyle w:val="BodyText"/>
      </w:pPr>
    </w:p>
    <w:p w14:paraId="52ECE226" w14:textId="77777777" w:rsidR="00E20876" w:rsidRDefault="00E20876" w:rsidP="00E20876">
      <w:r>
        <w:pict w14:anchorId="27932486">
          <v:rect id="_x0000_i1028" style="width:0;height:1.5pt" o:hralign="center" o:hrstd="t" o:hr="t"/>
        </w:pict>
      </w:r>
    </w:p>
    <w:p w14:paraId="64ACB1DB" w14:textId="77777777" w:rsidR="00E20876" w:rsidRDefault="00E20876" w:rsidP="00E20876">
      <w:pPr>
        <w:pStyle w:val="FirstParagraph"/>
      </w:pPr>
      <w:r>
        <w:rPr>
          <w:b/>
          <w:bCs/>
        </w:rPr>
        <w:t>Exposure Key:</w:t>
      </w:r>
      <w:r>
        <w:br/>
        <w:t>E0 – No exposure</w:t>
      </w:r>
      <w:r>
        <w:br/>
        <w:t>E1 – Direct exposure</w:t>
      </w:r>
      <w:r>
        <w:br/>
        <w:t>E2 – Exposure by LLM-powered applications</w:t>
      </w:r>
      <w:r>
        <w:br/>
        <w:t>E3 – Exposure given image capabilities</w:t>
      </w:r>
      <w:r>
        <w:br/>
        <w:t>E4 – Exposure given video capabilities</w:t>
      </w:r>
      <w:r>
        <w:br/>
        <w:t>E5 – Exposure given audio capabilities</w:t>
      </w:r>
      <w:r>
        <w:br/>
        <w:t>E6 – Exposure given voice capabilities</w:t>
      </w:r>
      <w:r>
        <w:br/>
        <w:t>E7 – Exposure given advanced reasoning capabilities</w:t>
      </w:r>
      <w:r>
        <w:br/>
        <w:t>E8 – Exposure given persuasion capabilities</w:t>
      </w:r>
      <w:r>
        <w:br/>
        <w:t>E9 – Exposure given digital world action capabilities (AI Agents)</w:t>
      </w:r>
      <w:r>
        <w:br/>
        <w:t>E10 – Exposure given physical world vision capabilities (AI Vision Devices)</w:t>
      </w:r>
      <w:r>
        <w:br/>
        <w:t>E11 – Exposure given physical world action capabilities (Humanoid Robots)</w:t>
      </w:r>
    </w:p>
    <w:bookmarkEnd w:id="2"/>
    <w:p w14:paraId="57C63E22" w14:textId="77777777" w:rsidR="00E20876" w:rsidRDefault="00E20876">
      <w:pPr>
        <w:pStyle w:val="BodyText"/>
      </w:pPr>
    </w:p>
    <w:sectPr w:rsidR="00E20876">
      <w:footnotePr>
        <w:numRestart w:val="eachSect"/>
      </w:footnote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8FAE9A5C"/>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16cid:durableId="1378167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2"/>
    <w:compatSetting w:name="useWord2013TrackBottomHyphenation" w:uri="http://schemas.microsoft.com/office/word" w:val="1"/>
  </w:compat>
  <w:rsids>
    <w:rsidRoot w:val="005B7292"/>
    <w:rsid w:val="00495E5C"/>
    <w:rsid w:val="005B7292"/>
    <w:rsid w:val="00E20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D8220"/>
  <w15:docId w15:val="{E1C3E37D-CBCE-4D61-BAEA-D74576610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pacing w:val="-10"/>
      <w:kern w:val="28"/>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493</Words>
  <Characters>2813</Characters>
  <Application>Microsoft Office Word</Application>
  <DocSecurity>0</DocSecurity>
  <Lines>23</Lines>
  <Paragraphs>6</Paragraphs>
  <ScaleCrop>false</ScaleCrop>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Brian Piper</cp:lastModifiedBy>
  <cp:revision>2</cp:revision>
  <dcterms:created xsi:type="dcterms:W3CDTF">2026-01-07T16:33:00Z</dcterms:created>
  <dcterms:modified xsi:type="dcterms:W3CDTF">2026-01-08T13:52:00Z</dcterms:modified>
</cp:coreProperties>
</file>